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fldChar w:fldCharType="begin"/>
        <w:instrText xml:space="preserve">TOC \o "1-2" \h \z \u</w:instrText>
        <w:fldChar w:fldCharType="separate">
          <w:t>Right-click to update field (doing so will insert table of contents).</w:t>
        </w:fldChar>
        <w:fldChar w:fldCharType="end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